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2145"/>
        <w:gridCol w:w="4425"/>
        <w:gridCol w:w="2430"/>
      </w:tblGrid>
      <w:tr w:rsidR="00576DA8" w:rsidTr="00576DA8">
        <w:trPr>
          <w:trHeight w:val="1980"/>
          <w:tblCellSpacing w:w="0" w:type="dxa"/>
          <w:jc w:val="center"/>
        </w:trPr>
        <w:tc>
          <w:tcPr>
            <w:tcW w:w="1980" w:type="dxa"/>
            <w:tcMar>
              <w:top w:w="0" w:type="dxa"/>
              <w:left w:w="0" w:type="dxa"/>
              <w:bottom w:w="0" w:type="dxa"/>
              <w:right w:w="180" w:type="dxa"/>
            </w:tcMar>
            <w:hideMark/>
          </w:tcPr>
          <w:p w:rsidR="00576DA8" w:rsidRDefault="00576DA8">
            <w:pPr>
              <w:spacing w:before="0" w:beforeAutospacing="0" w:after="180" w:afterAutospacing="0"/>
            </w:pPr>
            <w:r>
              <w:rPr>
                <w:rFonts w:ascii="Arial" w:hAnsi="Arial" w:cs="Arial"/>
                <w:noProof/>
                <w:color w:val="0000FF"/>
                <w:sz w:val="27"/>
                <w:szCs w:val="27"/>
              </w:rPr>
              <w:drawing>
                <wp:inline distT="0" distB="0" distL="0" distR="0">
                  <wp:extent cx="1247775" cy="1762125"/>
                  <wp:effectExtent l="0" t="0" r="0" b="9525"/>
                  <wp:docPr id="3" name="Picture 3" descr="Image result for acorns charity bag dr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corns charity bag drop">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116"/>
                          <a:stretch/>
                        </pic:blipFill>
                        <pic:spPr bwMode="auto">
                          <a:xfrm>
                            <a:off x="0" y="0"/>
                            <a:ext cx="1249180" cy="17641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0" w:type="auto"/>
            <w:hideMark/>
          </w:tcPr>
          <w:tbl>
            <w:tblPr>
              <w:tblW w:w="5000" w:type="pct"/>
              <w:tblCellSpacing w:w="0" w:type="dxa"/>
              <w:tblCellMar>
                <w:left w:w="0" w:type="dxa"/>
                <w:right w:w="0" w:type="dxa"/>
              </w:tblCellMar>
              <w:tblLook w:val="04A0"/>
            </w:tblPr>
            <w:tblGrid>
              <w:gridCol w:w="4425"/>
            </w:tblGrid>
            <w:tr w:rsidR="00576DA8">
              <w:trPr>
                <w:tblCellSpacing w:w="0" w:type="dxa"/>
              </w:trPr>
              <w:tc>
                <w:tcPr>
                  <w:tcW w:w="0" w:type="auto"/>
                  <w:hideMark/>
                </w:tcPr>
                <w:p w:rsidR="00576DA8" w:rsidRDefault="00576DA8">
                  <w:pPr>
                    <w:pStyle w:val="Heading1"/>
                    <w:jc w:val="center"/>
                    <w:rPr>
                      <w:rFonts w:eastAsia="Times New Roman"/>
                    </w:rPr>
                  </w:pPr>
                  <w:r>
                    <w:rPr>
                      <w:rFonts w:eastAsia="Times New Roman"/>
                      <w:color w:val="993399"/>
                    </w:rPr>
                    <w:t>THE BII BAG DROP</w:t>
                  </w:r>
                </w:p>
                <w:p w:rsidR="00576DA8" w:rsidRDefault="00576DA8">
                  <w:pPr>
                    <w:pStyle w:val="NormalWeb"/>
                    <w:jc w:val="center"/>
                  </w:pPr>
                  <w:r>
                    <w:t> </w:t>
                  </w:r>
                </w:p>
                <w:p w:rsidR="00576DA8" w:rsidRDefault="00576DA8" w:rsidP="00576DA8">
                  <w:pPr>
                    <w:pStyle w:val="Heading3"/>
                    <w:jc w:val="center"/>
                    <w:rPr>
                      <w:rFonts w:eastAsia="Times New Roman"/>
                    </w:rPr>
                  </w:pPr>
                  <w:r>
                    <w:rPr>
                      <w:rFonts w:eastAsia="Times New Roman"/>
                    </w:rPr>
                    <w:t>2</w:t>
                  </w:r>
                  <w:r w:rsidRPr="00576DA8">
                    <w:rPr>
                      <w:rFonts w:eastAsia="Times New Roman"/>
                      <w:vertAlign w:val="superscript"/>
                    </w:rPr>
                    <w:t>nd</w:t>
                  </w:r>
                  <w:r>
                    <w:rPr>
                      <w:rFonts w:eastAsia="Times New Roman"/>
                    </w:rPr>
                    <w:t xml:space="preserve"> - 6</w:t>
                  </w:r>
                  <w:r w:rsidRPr="00576DA8">
                    <w:rPr>
                      <w:rFonts w:eastAsia="Times New Roman"/>
                      <w:vertAlign w:val="superscript"/>
                    </w:rPr>
                    <w:t>th</w:t>
                  </w:r>
                  <w:r>
                    <w:rPr>
                      <w:rFonts w:eastAsia="Times New Roman"/>
                    </w:rPr>
                    <w:t xml:space="preserve"> NOVEMBER 2015</w:t>
                  </w:r>
                </w:p>
              </w:tc>
            </w:tr>
          </w:tbl>
          <w:p w:rsidR="00576DA8" w:rsidRDefault="00576DA8">
            <w:pPr>
              <w:spacing w:before="0" w:beforeAutospacing="0" w:after="0" w:afterAutospacing="0"/>
              <w:rPr>
                <w:rFonts w:eastAsia="Times New Roman"/>
                <w:sz w:val="20"/>
                <w:szCs w:val="20"/>
              </w:rPr>
            </w:pPr>
          </w:p>
          <w:p w:rsidR="00691D70" w:rsidRPr="00691D70" w:rsidRDefault="00691D70" w:rsidP="00691D70">
            <w:pPr>
              <w:spacing w:before="0" w:beforeAutospacing="0" w:after="0" w:afterAutospacing="0"/>
              <w:jc w:val="center"/>
              <w:rPr>
                <w:rFonts w:ascii="Arial" w:eastAsia="Times New Roman" w:hAnsi="Arial" w:cs="Arial"/>
                <w:b/>
              </w:rPr>
            </w:pPr>
            <w:r>
              <w:rPr>
                <w:rFonts w:ascii="Arial" w:eastAsia="Times New Roman" w:hAnsi="Arial" w:cs="Arial"/>
                <w:b/>
              </w:rPr>
              <w:t>#</w:t>
            </w:r>
            <w:proofErr w:type="spellStart"/>
            <w:r>
              <w:rPr>
                <w:rFonts w:ascii="Arial" w:eastAsia="Times New Roman" w:hAnsi="Arial" w:cs="Arial"/>
                <w:b/>
              </w:rPr>
              <w:t>BIIBagDrop</w:t>
            </w:r>
            <w:proofErr w:type="spellEnd"/>
          </w:p>
        </w:tc>
        <w:tc>
          <w:tcPr>
            <w:tcW w:w="1980" w:type="dxa"/>
            <w:tcMar>
              <w:top w:w="0" w:type="dxa"/>
              <w:left w:w="180" w:type="dxa"/>
              <w:bottom w:w="0" w:type="dxa"/>
              <w:right w:w="0" w:type="dxa"/>
            </w:tcMar>
            <w:hideMark/>
          </w:tcPr>
          <w:p w:rsidR="00576DA8" w:rsidRDefault="00576DA8">
            <w:pPr>
              <w:spacing w:before="0" w:beforeAutospacing="0" w:after="180" w:afterAutospacing="0"/>
              <w:jc w:val="right"/>
            </w:pPr>
            <w:r>
              <w:rPr>
                <w:rFonts w:ascii="Arial" w:hAnsi="Arial" w:cs="Arial"/>
                <w:noProof/>
                <w:sz w:val="20"/>
                <w:szCs w:val="20"/>
              </w:rPr>
              <w:drawing>
                <wp:inline distT="0" distB="0" distL="0" distR="0">
                  <wp:extent cx="1428750" cy="1190625"/>
                  <wp:effectExtent l="0" t="0" r="0" b="9525"/>
                  <wp:docPr id="1" name="Picture 1" descr="http://eflyer.cii.co.uk/ImageLibrary/SupportingAcorns_logo_r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flyer.cii.co.uk/ImageLibrary/SupportingAcorns_logo_r15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90625"/>
                          </a:xfrm>
                          <a:prstGeom prst="rect">
                            <a:avLst/>
                          </a:prstGeom>
                          <a:noFill/>
                          <a:ln>
                            <a:noFill/>
                          </a:ln>
                        </pic:spPr>
                      </pic:pic>
                    </a:graphicData>
                  </a:graphic>
                </wp:inline>
              </w:drawing>
            </w:r>
          </w:p>
        </w:tc>
      </w:tr>
    </w:tbl>
    <w:p w:rsidR="00576DA8" w:rsidRDefault="00576DA8" w:rsidP="00576DA8">
      <w:pPr>
        <w:spacing w:before="0" w:beforeAutospacing="0" w:after="0" w:afterAutospacing="0"/>
        <w:jc w:val="center"/>
      </w:pPr>
      <w:r>
        <w:rPr>
          <w:rFonts w:ascii="Arial" w:hAnsi="Arial" w:cs="Arial"/>
          <w:vanish/>
          <w:sz w:val="20"/>
          <w:szCs w:val="20"/>
        </w:rPr>
        <w:t> </w:t>
      </w:r>
    </w:p>
    <w:tbl>
      <w:tblPr>
        <w:tblW w:w="9000" w:type="dxa"/>
        <w:jc w:val="center"/>
        <w:tblCellSpacing w:w="0" w:type="dxa"/>
        <w:tblCellMar>
          <w:left w:w="0" w:type="dxa"/>
          <w:right w:w="0" w:type="dxa"/>
        </w:tblCellMar>
        <w:tblLook w:val="04A0"/>
      </w:tblPr>
      <w:tblGrid>
        <w:gridCol w:w="9000"/>
      </w:tblGrid>
      <w:tr w:rsidR="00576DA8" w:rsidTr="00576DA8">
        <w:trPr>
          <w:tblCellSpacing w:w="0" w:type="dxa"/>
          <w:jc w:val="center"/>
        </w:trPr>
        <w:tc>
          <w:tcPr>
            <w:tcW w:w="1650" w:type="pct"/>
            <w:hideMark/>
          </w:tcPr>
          <w:p w:rsidR="00576DA8" w:rsidRDefault="00576DA8">
            <w:pPr>
              <w:pStyle w:val="NormalWeb"/>
            </w:pPr>
            <w:r>
              <w:t xml:space="preserve">This year we will be doing another Bag Drop in aid of Acorns. Last year we helped to </w:t>
            </w:r>
            <w:proofErr w:type="gramStart"/>
            <w:r>
              <w:t>raise</w:t>
            </w:r>
            <w:proofErr w:type="gramEnd"/>
            <w:r>
              <w:t xml:space="preserve"> over £800 by donating our items. For each bag of items donated the charity receives approximately £10.</w:t>
            </w:r>
          </w:p>
          <w:p w:rsidR="00576DA8" w:rsidRDefault="00576DA8">
            <w:pPr>
              <w:pStyle w:val="NormalWeb"/>
            </w:pPr>
          </w:p>
          <w:p w:rsidR="00576DA8" w:rsidRDefault="00576DA8">
            <w:pPr>
              <w:pStyle w:val="NormalWeb"/>
            </w:pPr>
            <w:r>
              <w:t>If you are looking to make a little more room for all those Christmas presents, rather than throw these items and unwanted gifts from last year away, why not give them to charity?</w:t>
            </w:r>
          </w:p>
          <w:p w:rsidR="008E42B0" w:rsidRDefault="008E42B0">
            <w:pPr>
              <w:pStyle w:val="NormalWeb"/>
            </w:pPr>
          </w:p>
          <w:p w:rsidR="008E42B0" w:rsidRDefault="008E42B0">
            <w:pPr>
              <w:pStyle w:val="NormalWeb"/>
            </w:pPr>
            <w:r>
              <w:t>We will also be very happy to take any surplus holiday currency you have as Acorns are able to exchange this to sterling, so any spare Euros, Dollar, Rupees or even Peso’s.</w:t>
            </w:r>
          </w:p>
          <w:p w:rsidR="00576DA8" w:rsidRDefault="00576DA8">
            <w:pPr>
              <w:pStyle w:val="NormalWeb"/>
            </w:pPr>
            <w:r>
              <w:t> </w:t>
            </w:r>
          </w:p>
          <w:p w:rsidR="00576DA8" w:rsidRDefault="00576DA8">
            <w:pPr>
              <w:pStyle w:val="NormalWeb"/>
            </w:pPr>
            <w:r>
              <w:t>Items donated in this way can be sold in Acorns' chain of shops to help fund their vital work with local children who are life limited and life threatened.</w:t>
            </w:r>
          </w:p>
          <w:p w:rsidR="00576DA8" w:rsidRDefault="00576DA8">
            <w:pPr>
              <w:pStyle w:val="NormalWeb"/>
            </w:pPr>
            <w:r>
              <w:t> </w:t>
            </w:r>
          </w:p>
          <w:p w:rsidR="00576DA8" w:rsidRDefault="00576DA8">
            <w:pPr>
              <w:pStyle w:val="NormalWeb"/>
            </w:pPr>
            <w:r>
              <w:rPr>
                <w:rStyle w:val="Strong"/>
              </w:rPr>
              <w:t>60 collection bags of good quality donated items can raise enough money to cover the cost of a full days care for a child at one of Acorns' hospices.</w:t>
            </w:r>
          </w:p>
          <w:p w:rsidR="00576DA8" w:rsidRDefault="00576DA8">
            <w:pPr>
              <w:pStyle w:val="NormalWeb"/>
            </w:pPr>
            <w:r>
              <w:t> </w:t>
            </w:r>
          </w:p>
          <w:p w:rsidR="00576DA8" w:rsidRDefault="00576DA8">
            <w:pPr>
              <w:pStyle w:val="NormalWeb"/>
            </w:pPr>
            <w:r>
              <w:t>Items can include:</w:t>
            </w:r>
          </w:p>
        </w:tc>
      </w:tr>
    </w:tbl>
    <w:p w:rsidR="00576DA8" w:rsidRDefault="00576DA8" w:rsidP="00576DA8">
      <w:pPr>
        <w:spacing w:before="0" w:beforeAutospacing="0" w:after="0" w:afterAutospacing="0"/>
        <w:jc w:val="center"/>
      </w:pPr>
      <w:r>
        <w:rPr>
          <w:rFonts w:ascii="Arial" w:hAnsi="Arial" w:cs="Arial"/>
          <w:vanish/>
          <w:sz w:val="20"/>
          <w:szCs w:val="20"/>
        </w:rPr>
        <w:t> </w:t>
      </w:r>
    </w:p>
    <w:tbl>
      <w:tblPr>
        <w:tblW w:w="9000" w:type="dxa"/>
        <w:jc w:val="center"/>
        <w:tblCellSpacing w:w="0" w:type="dxa"/>
        <w:tblCellMar>
          <w:left w:w="0" w:type="dxa"/>
          <w:right w:w="0" w:type="dxa"/>
        </w:tblCellMar>
        <w:tblLook w:val="04A0"/>
      </w:tblPr>
      <w:tblGrid>
        <w:gridCol w:w="4500"/>
        <w:gridCol w:w="4500"/>
      </w:tblGrid>
      <w:tr w:rsidR="00576DA8" w:rsidTr="00576DA8">
        <w:trPr>
          <w:tblCellSpacing w:w="0" w:type="dxa"/>
          <w:jc w:val="center"/>
        </w:trPr>
        <w:tc>
          <w:tcPr>
            <w:tcW w:w="4500" w:type="dxa"/>
            <w:tcMar>
              <w:top w:w="0" w:type="dxa"/>
              <w:left w:w="0" w:type="dxa"/>
              <w:bottom w:w="0" w:type="dxa"/>
              <w:right w:w="180" w:type="dxa"/>
            </w:tcMar>
            <w:hideMark/>
          </w:tcPr>
          <w:p w:rsidR="00576DA8" w:rsidRDefault="00576DA8">
            <w:pPr>
              <w:pStyle w:val="NormalWeb"/>
            </w:pPr>
            <w:r>
              <w:rPr>
                <w:u w:val="single"/>
              </w:rPr>
              <w:t>For Retail Shops</w:t>
            </w:r>
          </w:p>
          <w:p w:rsidR="00576DA8" w:rsidRDefault="00576DA8" w:rsidP="00C95918">
            <w:pPr>
              <w:numPr>
                <w:ilvl w:val="0"/>
                <w:numId w:val="1"/>
              </w:numPr>
              <w:rPr>
                <w:rFonts w:eastAsia="Times New Roman"/>
              </w:rPr>
            </w:pPr>
            <w:r>
              <w:rPr>
                <w:rFonts w:ascii="Arial" w:eastAsia="Times New Roman" w:hAnsi="Arial" w:cs="Arial"/>
                <w:sz w:val="20"/>
                <w:szCs w:val="20"/>
              </w:rPr>
              <w:t xml:space="preserve">New or worn clothes </w:t>
            </w:r>
          </w:p>
          <w:p w:rsidR="00576DA8" w:rsidRDefault="00576DA8" w:rsidP="00C95918">
            <w:pPr>
              <w:numPr>
                <w:ilvl w:val="0"/>
                <w:numId w:val="1"/>
              </w:numPr>
              <w:rPr>
                <w:rFonts w:eastAsia="Times New Roman"/>
              </w:rPr>
            </w:pPr>
            <w:r>
              <w:rPr>
                <w:rFonts w:ascii="Arial" w:eastAsia="Times New Roman" w:hAnsi="Arial" w:cs="Arial"/>
                <w:sz w:val="20"/>
                <w:szCs w:val="20"/>
              </w:rPr>
              <w:t xml:space="preserve">Books, DVDs, games </w:t>
            </w:r>
          </w:p>
          <w:p w:rsidR="00576DA8" w:rsidRDefault="00576DA8" w:rsidP="00C95918">
            <w:pPr>
              <w:numPr>
                <w:ilvl w:val="0"/>
                <w:numId w:val="1"/>
              </w:numPr>
              <w:rPr>
                <w:rFonts w:eastAsia="Times New Roman"/>
              </w:rPr>
            </w:pPr>
            <w:r>
              <w:rPr>
                <w:rFonts w:ascii="Arial" w:eastAsia="Times New Roman" w:hAnsi="Arial" w:cs="Arial"/>
                <w:sz w:val="20"/>
                <w:szCs w:val="20"/>
              </w:rPr>
              <w:t>Pretty much anything goes!</w:t>
            </w:r>
          </w:p>
        </w:tc>
        <w:tc>
          <w:tcPr>
            <w:tcW w:w="4500" w:type="dxa"/>
            <w:hideMark/>
          </w:tcPr>
          <w:p w:rsidR="00576DA8" w:rsidRDefault="00576DA8">
            <w:pPr>
              <w:pStyle w:val="NormalWeb"/>
            </w:pPr>
            <w:r>
              <w:rPr>
                <w:u w:val="single"/>
              </w:rPr>
              <w:t>For the Hospice</w:t>
            </w:r>
          </w:p>
          <w:p w:rsidR="00576DA8" w:rsidRDefault="00576DA8" w:rsidP="00C95918">
            <w:pPr>
              <w:numPr>
                <w:ilvl w:val="0"/>
                <w:numId w:val="2"/>
              </w:numPr>
              <w:rPr>
                <w:rFonts w:eastAsia="Times New Roman"/>
              </w:rPr>
            </w:pPr>
            <w:r>
              <w:rPr>
                <w:rFonts w:ascii="Arial" w:eastAsia="Times New Roman" w:hAnsi="Arial" w:cs="Arial"/>
                <w:sz w:val="20"/>
                <w:szCs w:val="20"/>
              </w:rPr>
              <w:t xml:space="preserve">Arts &amp; crafts materials e.g. paints </w:t>
            </w:r>
          </w:p>
          <w:p w:rsidR="00576DA8" w:rsidRDefault="00576DA8" w:rsidP="00C95918">
            <w:pPr>
              <w:numPr>
                <w:ilvl w:val="0"/>
                <w:numId w:val="2"/>
              </w:numPr>
              <w:rPr>
                <w:rFonts w:eastAsia="Times New Roman"/>
              </w:rPr>
            </w:pPr>
            <w:r>
              <w:rPr>
                <w:rFonts w:ascii="Arial" w:eastAsia="Times New Roman" w:hAnsi="Arial" w:cs="Arial"/>
                <w:sz w:val="20"/>
                <w:szCs w:val="20"/>
              </w:rPr>
              <w:t xml:space="preserve">Bedding e.g. duvets, pillow cases </w:t>
            </w:r>
          </w:p>
          <w:p w:rsidR="00576DA8" w:rsidRDefault="00576DA8" w:rsidP="00C95918">
            <w:pPr>
              <w:numPr>
                <w:ilvl w:val="0"/>
                <w:numId w:val="2"/>
              </w:numPr>
              <w:rPr>
                <w:rFonts w:eastAsia="Times New Roman"/>
              </w:rPr>
            </w:pPr>
            <w:r>
              <w:rPr>
                <w:rFonts w:ascii="Arial" w:eastAsia="Times New Roman" w:hAnsi="Arial" w:cs="Arial"/>
                <w:sz w:val="20"/>
                <w:szCs w:val="20"/>
              </w:rPr>
              <w:t xml:space="preserve">Toiletries, for both children &amp; parents </w:t>
            </w:r>
          </w:p>
          <w:p w:rsidR="00576DA8" w:rsidRDefault="00576DA8" w:rsidP="00C95918">
            <w:pPr>
              <w:numPr>
                <w:ilvl w:val="0"/>
                <w:numId w:val="2"/>
              </w:numPr>
              <w:rPr>
                <w:rFonts w:eastAsia="Times New Roman"/>
              </w:rPr>
            </w:pPr>
            <w:r>
              <w:rPr>
                <w:rFonts w:ascii="Arial" w:eastAsia="Times New Roman" w:hAnsi="Arial" w:cs="Arial"/>
                <w:sz w:val="20"/>
                <w:szCs w:val="20"/>
              </w:rPr>
              <w:t>DVDs X-box games, Wii games</w:t>
            </w:r>
          </w:p>
        </w:tc>
      </w:tr>
    </w:tbl>
    <w:p w:rsidR="00576DA8" w:rsidRDefault="00576DA8" w:rsidP="00576DA8">
      <w:pPr>
        <w:spacing w:before="0" w:beforeAutospacing="0" w:after="0" w:afterAutospacing="0"/>
        <w:jc w:val="center"/>
      </w:pPr>
      <w:r>
        <w:rPr>
          <w:rFonts w:ascii="Arial" w:hAnsi="Arial" w:cs="Arial"/>
          <w:vanish/>
          <w:sz w:val="20"/>
          <w:szCs w:val="20"/>
        </w:rPr>
        <w:t> </w:t>
      </w:r>
    </w:p>
    <w:tbl>
      <w:tblPr>
        <w:tblW w:w="9000" w:type="dxa"/>
        <w:jc w:val="center"/>
        <w:tblCellSpacing w:w="0" w:type="dxa"/>
        <w:tblCellMar>
          <w:left w:w="0" w:type="dxa"/>
          <w:right w:w="0" w:type="dxa"/>
        </w:tblCellMar>
        <w:tblLook w:val="04A0"/>
      </w:tblPr>
      <w:tblGrid>
        <w:gridCol w:w="9000"/>
      </w:tblGrid>
      <w:tr w:rsidR="00576DA8" w:rsidTr="00576DA8">
        <w:trPr>
          <w:tblCellSpacing w:w="0" w:type="dxa"/>
          <w:jc w:val="center"/>
        </w:trPr>
        <w:tc>
          <w:tcPr>
            <w:tcW w:w="1650" w:type="pct"/>
            <w:hideMark/>
          </w:tcPr>
          <w:p w:rsidR="00576DA8" w:rsidRDefault="00576DA8">
            <w:pPr>
              <w:pStyle w:val="NormalWeb"/>
            </w:pPr>
            <w:r>
              <w:t xml:space="preserve">Bags </w:t>
            </w:r>
            <w:r w:rsidR="00E2022A">
              <w:t>will be available soon and sent to all offices that require them. Once they have been filled up we can arrange for them to be delivered to one of the collection points below:</w:t>
            </w:r>
            <w:r>
              <w:t> </w:t>
            </w:r>
          </w:p>
          <w:p w:rsidR="00576DA8" w:rsidRDefault="00576DA8" w:rsidP="00C95918">
            <w:pPr>
              <w:numPr>
                <w:ilvl w:val="0"/>
                <w:numId w:val="3"/>
              </w:numPr>
              <w:rPr>
                <w:rFonts w:eastAsia="Times New Roman"/>
              </w:rPr>
            </w:pPr>
            <w:r>
              <w:rPr>
                <w:rFonts w:ascii="Arial" w:eastAsia="Times New Roman" w:hAnsi="Arial" w:cs="Arial"/>
                <w:color w:val="000000"/>
                <w:sz w:val="18"/>
                <w:szCs w:val="18"/>
              </w:rPr>
              <w:t>Rachel Sudlow - ACE European Group, Innovation Court, 121 Edmund Street, Birmingham B3 2HJ</w:t>
            </w:r>
          </w:p>
          <w:p w:rsidR="00576DA8" w:rsidRDefault="00784628" w:rsidP="00C95918">
            <w:pPr>
              <w:numPr>
                <w:ilvl w:val="0"/>
                <w:numId w:val="3"/>
              </w:numPr>
              <w:rPr>
                <w:rFonts w:eastAsia="Times New Roman"/>
              </w:rPr>
            </w:pPr>
            <w:r>
              <w:rPr>
                <w:rFonts w:ascii="Arial" w:eastAsia="Times New Roman" w:hAnsi="Arial" w:cs="Arial"/>
                <w:color w:val="000000"/>
                <w:sz w:val="18"/>
                <w:szCs w:val="18"/>
              </w:rPr>
              <w:t>Hayley Reid</w:t>
            </w:r>
            <w:bookmarkStart w:id="0" w:name="_GoBack"/>
            <w:bookmarkEnd w:id="0"/>
            <w:r w:rsidR="00576DA8">
              <w:rPr>
                <w:rFonts w:ascii="Arial" w:eastAsia="Times New Roman" w:hAnsi="Arial" w:cs="Arial"/>
                <w:color w:val="000000"/>
                <w:sz w:val="18"/>
                <w:szCs w:val="18"/>
              </w:rPr>
              <w:t xml:space="preserve"> - BHSF, Gamgee House, 2 Darnley Road, Birmingham B16 8TE</w:t>
            </w:r>
          </w:p>
          <w:p w:rsidR="00576DA8" w:rsidRPr="00691D70" w:rsidRDefault="00576DA8" w:rsidP="00C95918">
            <w:pPr>
              <w:numPr>
                <w:ilvl w:val="0"/>
                <w:numId w:val="3"/>
              </w:numPr>
              <w:rPr>
                <w:rFonts w:eastAsia="Times New Roman"/>
              </w:rPr>
            </w:pPr>
            <w:r>
              <w:rPr>
                <w:rFonts w:ascii="Arial" w:eastAsia="Times New Roman" w:hAnsi="Arial" w:cs="Arial"/>
                <w:color w:val="000000"/>
                <w:sz w:val="18"/>
                <w:szCs w:val="18"/>
              </w:rPr>
              <w:t xml:space="preserve">Brian Rainbow - AXA, </w:t>
            </w:r>
            <w:r>
              <w:rPr>
                <w:rFonts w:ascii="Arial" w:eastAsia="Times New Roman" w:hAnsi="Arial" w:cs="Arial"/>
                <w:color w:val="222222"/>
                <w:sz w:val="20"/>
                <w:szCs w:val="20"/>
                <w:shd w:val="clear" w:color="auto" w:fill="FFFFFF"/>
              </w:rPr>
              <w:t>St Philips Point Temple Row, Birmingham B2 5AF</w:t>
            </w:r>
          </w:p>
          <w:p w:rsidR="00691D70" w:rsidRDefault="00691D70" w:rsidP="00691D70">
            <w:pPr>
              <w:rPr>
                <w:rFonts w:eastAsia="Times New Roman"/>
              </w:rPr>
            </w:pPr>
            <w:r>
              <w:rPr>
                <w:rFonts w:ascii="Arial" w:eastAsia="Times New Roman" w:hAnsi="Arial" w:cs="Arial"/>
                <w:color w:val="222222"/>
                <w:sz w:val="20"/>
                <w:szCs w:val="20"/>
                <w:shd w:val="clear" w:color="auto" w:fill="FFFFFF"/>
              </w:rPr>
              <w:t>It would be great to see pictures of the items you collect, and you can either contact us via Twitter @</w:t>
            </w:r>
            <w:proofErr w:type="spellStart"/>
            <w:r>
              <w:rPr>
                <w:rFonts w:ascii="Arial" w:eastAsia="Times New Roman" w:hAnsi="Arial" w:cs="Arial"/>
                <w:color w:val="222222"/>
                <w:sz w:val="20"/>
                <w:szCs w:val="20"/>
                <w:shd w:val="clear" w:color="auto" w:fill="FFFFFF"/>
              </w:rPr>
              <w:t>BirminghamCII</w:t>
            </w:r>
            <w:proofErr w:type="spellEnd"/>
            <w:r>
              <w:rPr>
                <w:rFonts w:ascii="Arial" w:eastAsia="Times New Roman" w:hAnsi="Arial" w:cs="Arial"/>
                <w:color w:val="222222"/>
                <w:sz w:val="20"/>
                <w:szCs w:val="20"/>
                <w:shd w:val="clear" w:color="auto" w:fill="FFFFFF"/>
              </w:rPr>
              <w:t xml:space="preserve"> or use the </w:t>
            </w:r>
            <w:proofErr w:type="spellStart"/>
            <w:r>
              <w:rPr>
                <w:rFonts w:ascii="Arial" w:eastAsia="Times New Roman" w:hAnsi="Arial" w:cs="Arial"/>
                <w:color w:val="222222"/>
                <w:sz w:val="20"/>
                <w:szCs w:val="20"/>
                <w:shd w:val="clear" w:color="auto" w:fill="FFFFFF"/>
              </w:rPr>
              <w:t>hashtag</w:t>
            </w:r>
            <w:proofErr w:type="spellEnd"/>
            <w:r>
              <w:rPr>
                <w:rFonts w:ascii="Arial" w:eastAsia="Times New Roman" w:hAnsi="Arial" w:cs="Arial"/>
                <w:color w:val="222222"/>
                <w:sz w:val="20"/>
                <w:szCs w:val="20"/>
                <w:shd w:val="clear" w:color="auto" w:fill="FFFFFF"/>
              </w:rPr>
              <w:t xml:space="preserve"> #</w:t>
            </w:r>
            <w:proofErr w:type="spellStart"/>
            <w:r>
              <w:rPr>
                <w:rFonts w:ascii="Arial" w:eastAsia="Times New Roman" w:hAnsi="Arial" w:cs="Arial"/>
                <w:color w:val="222222"/>
                <w:sz w:val="20"/>
                <w:szCs w:val="20"/>
                <w:shd w:val="clear" w:color="auto" w:fill="FFFFFF"/>
              </w:rPr>
              <w:t>BIIBagDrop</w:t>
            </w:r>
            <w:proofErr w:type="spellEnd"/>
            <w:r>
              <w:rPr>
                <w:rFonts w:ascii="Arial" w:eastAsia="Times New Roman" w:hAnsi="Arial" w:cs="Arial"/>
                <w:color w:val="222222"/>
                <w:sz w:val="20"/>
                <w:szCs w:val="20"/>
                <w:shd w:val="clear" w:color="auto" w:fill="FFFFFF"/>
              </w:rPr>
              <w:t xml:space="preserve"> in both the lead up and during the week.</w:t>
            </w:r>
          </w:p>
          <w:p w:rsidR="00576DA8" w:rsidRDefault="00576DA8">
            <w:pPr>
              <w:spacing w:before="0" w:beforeAutospacing="0" w:after="0" w:afterAutospacing="0"/>
            </w:pPr>
            <w:r>
              <w:rPr>
                <w:rStyle w:val="Strong"/>
                <w:rFonts w:ascii="Arial" w:hAnsi="Arial" w:cs="Arial"/>
                <w:color w:val="222222"/>
                <w:sz w:val="20"/>
                <w:szCs w:val="20"/>
                <w:shd w:val="clear" w:color="auto" w:fill="FFFFFF"/>
              </w:rPr>
              <w:t>We thank you for your support.</w:t>
            </w:r>
          </w:p>
          <w:p w:rsidR="00576DA8" w:rsidRDefault="00576DA8">
            <w:pPr>
              <w:pStyle w:val="NormalWeb"/>
            </w:pPr>
            <w:r>
              <w:t> </w:t>
            </w:r>
          </w:p>
        </w:tc>
      </w:tr>
    </w:tbl>
    <w:p w:rsidR="00ED76D2" w:rsidRDefault="00ED76D2"/>
    <w:sectPr w:rsidR="00ED76D2" w:rsidSect="00FE43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5F78"/>
    <w:multiLevelType w:val="multilevel"/>
    <w:tmpl w:val="A9F49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DA2085"/>
    <w:multiLevelType w:val="multilevel"/>
    <w:tmpl w:val="9B00C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4705C9"/>
    <w:multiLevelType w:val="multilevel"/>
    <w:tmpl w:val="6150B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DA8"/>
    <w:rsid w:val="00576DA8"/>
    <w:rsid w:val="00691D70"/>
    <w:rsid w:val="00692997"/>
    <w:rsid w:val="00784628"/>
    <w:rsid w:val="008E42B0"/>
    <w:rsid w:val="008F62DC"/>
    <w:rsid w:val="00E2022A"/>
    <w:rsid w:val="00E41894"/>
    <w:rsid w:val="00ED76D2"/>
    <w:rsid w:val="00FE43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A8"/>
    <w:pPr>
      <w:spacing w:before="100" w:beforeAutospacing="1" w:after="100" w:afterAutospacing="1"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76DA8"/>
    <w:pPr>
      <w:spacing w:before="0" w:beforeAutospacing="0" w:after="0" w:afterAutospacing="0"/>
      <w:outlineLvl w:val="0"/>
    </w:pPr>
    <w:rPr>
      <w:rFonts w:ascii="Arial" w:hAnsi="Arial" w:cs="Arial"/>
      <w:b/>
      <w:bCs/>
      <w:kern w:val="36"/>
      <w:sz w:val="48"/>
      <w:szCs w:val="48"/>
    </w:rPr>
  </w:style>
  <w:style w:type="paragraph" w:styleId="Heading3">
    <w:name w:val="heading 3"/>
    <w:basedOn w:val="Normal"/>
    <w:link w:val="Heading3Char"/>
    <w:uiPriority w:val="9"/>
    <w:unhideWhenUsed/>
    <w:qFormat/>
    <w:rsid w:val="00576DA8"/>
    <w:pPr>
      <w:spacing w:before="0" w:beforeAutospacing="0" w:after="0" w:afterAutospacing="0"/>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A8"/>
    <w:rPr>
      <w:rFonts w:ascii="Arial" w:hAnsi="Arial" w:cs="Arial"/>
      <w:b/>
      <w:bCs/>
      <w:kern w:val="36"/>
      <w:sz w:val="48"/>
      <w:szCs w:val="48"/>
      <w:lang w:eastAsia="en-GB"/>
    </w:rPr>
  </w:style>
  <w:style w:type="character" w:customStyle="1" w:styleId="Heading3Char">
    <w:name w:val="Heading 3 Char"/>
    <w:basedOn w:val="DefaultParagraphFont"/>
    <w:link w:val="Heading3"/>
    <w:uiPriority w:val="9"/>
    <w:rsid w:val="00576DA8"/>
    <w:rPr>
      <w:rFonts w:ascii="Arial" w:hAnsi="Arial" w:cs="Arial"/>
      <w:b/>
      <w:bCs/>
      <w:sz w:val="28"/>
      <w:szCs w:val="28"/>
      <w:lang w:eastAsia="en-GB"/>
    </w:rPr>
  </w:style>
  <w:style w:type="character" w:styleId="Hyperlink">
    <w:name w:val="Hyperlink"/>
    <w:basedOn w:val="DefaultParagraphFont"/>
    <w:uiPriority w:val="99"/>
    <w:semiHidden/>
    <w:unhideWhenUsed/>
    <w:rsid w:val="00576DA8"/>
    <w:rPr>
      <w:strike w:val="0"/>
      <w:dstrike w:val="0"/>
      <w:color w:val="3333CC"/>
      <w:u w:val="none"/>
      <w:effect w:val="none"/>
    </w:rPr>
  </w:style>
  <w:style w:type="paragraph" w:styleId="NormalWeb">
    <w:name w:val="Normal (Web)"/>
    <w:basedOn w:val="Normal"/>
    <w:uiPriority w:val="99"/>
    <w:unhideWhenUsed/>
    <w:rsid w:val="00576DA8"/>
    <w:pPr>
      <w:spacing w:before="0" w:beforeAutospacing="0" w:after="0" w:afterAutospacing="0"/>
    </w:pPr>
    <w:rPr>
      <w:rFonts w:ascii="Arial" w:hAnsi="Arial" w:cs="Arial"/>
      <w:sz w:val="20"/>
      <w:szCs w:val="20"/>
    </w:rPr>
  </w:style>
  <w:style w:type="character" w:styleId="Strong">
    <w:name w:val="Strong"/>
    <w:basedOn w:val="DefaultParagraphFont"/>
    <w:uiPriority w:val="22"/>
    <w:qFormat/>
    <w:rsid w:val="00576DA8"/>
    <w:rPr>
      <w:b/>
      <w:bCs/>
    </w:rPr>
  </w:style>
  <w:style w:type="paragraph" w:styleId="BalloonText">
    <w:name w:val="Balloon Text"/>
    <w:basedOn w:val="Normal"/>
    <w:link w:val="BalloonTextChar"/>
    <w:uiPriority w:val="99"/>
    <w:semiHidden/>
    <w:unhideWhenUsed/>
    <w:rsid w:val="00576D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A8"/>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A8"/>
    <w:pPr>
      <w:spacing w:before="100" w:beforeAutospacing="1" w:after="100" w:afterAutospacing="1"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76DA8"/>
    <w:pPr>
      <w:spacing w:before="0" w:beforeAutospacing="0" w:after="0" w:afterAutospacing="0"/>
      <w:outlineLvl w:val="0"/>
    </w:pPr>
    <w:rPr>
      <w:rFonts w:ascii="Arial" w:hAnsi="Arial" w:cs="Arial"/>
      <w:b/>
      <w:bCs/>
      <w:kern w:val="36"/>
      <w:sz w:val="48"/>
      <w:szCs w:val="48"/>
    </w:rPr>
  </w:style>
  <w:style w:type="paragraph" w:styleId="Heading3">
    <w:name w:val="heading 3"/>
    <w:basedOn w:val="Normal"/>
    <w:link w:val="Heading3Char"/>
    <w:uiPriority w:val="9"/>
    <w:unhideWhenUsed/>
    <w:qFormat/>
    <w:rsid w:val="00576DA8"/>
    <w:pPr>
      <w:spacing w:before="0" w:beforeAutospacing="0" w:after="0" w:afterAutospacing="0"/>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A8"/>
    <w:rPr>
      <w:rFonts w:ascii="Arial" w:hAnsi="Arial" w:cs="Arial"/>
      <w:b/>
      <w:bCs/>
      <w:kern w:val="36"/>
      <w:sz w:val="48"/>
      <w:szCs w:val="48"/>
      <w:lang w:eastAsia="en-GB"/>
    </w:rPr>
  </w:style>
  <w:style w:type="character" w:customStyle="1" w:styleId="Heading3Char">
    <w:name w:val="Heading 3 Char"/>
    <w:basedOn w:val="DefaultParagraphFont"/>
    <w:link w:val="Heading3"/>
    <w:uiPriority w:val="9"/>
    <w:rsid w:val="00576DA8"/>
    <w:rPr>
      <w:rFonts w:ascii="Arial" w:hAnsi="Arial" w:cs="Arial"/>
      <w:b/>
      <w:bCs/>
      <w:sz w:val="28"/>
      <w:szCs w:val="28"/>
      <w:lang w:eastAsia="en-GB"/>
    </w:rPr>
  </w:style>
  <w:style w:type="character" w:styleId="Hyperlink">
    <w:name w:val="Hyperlink"/>
    <w:basedOn w:val="DefaultParagraphFont"/>
    <w:uiPriority w:val="99"/>
    <w:semiHidden/>
    <w:unhideWhenUsed/>
    <w:rsid w:val="00576DA8"/>
    <w:rPr>
      <w:strike w:val="0"/>
      <w:dstrike w:val="0"/>
      <w:color w:val="3333CC"/>
      <w:u w:val="none"/>
      <w:effect w:val="none"/>
    </w:rPr>
  </w:style>
  <w:style w:type="paragraph" w:styleId="NormalWeb">
    <w:name w:val="Normal (Web)"/>
    <w:basedOn w:val="Normal"/>
    <w:uiPriority w:val="99"/>
    <w:unhideWhenUsed/>
    <w:rsid w:val="00576DA8"/>
    <w:pPr>
      <w:spacing w:before="0" w:beforeAutospacing="0" w:after="0" w:afterAutospacing="0"/>
    </w:pPr>
    <w:rPr>
      <w:rFonts w:ascii="Arial" w:hAnsi="Arial" w:cs="Arial"/>
      <w:sz w:val="20"/>
      <w:szCs w:val="20"/>
    </w:rPr>
  </w:style>
  <w:style w:type="character" w:styleId="Strong">
    <w:name w:val="Strong"/>
    <w:basedOn w:val="DefaultParagraphFont"/>
    <w:uiPriority w:val="22"/>
    <w:qFormat/>
    <w:rsid w:val="00576DA8"/>
    <w:rPr>
      <w:b/>
      <w:bCs/>
    </w:rPr>
  </w:style>
  <w:style w:type="paragraph" w:styleId="BalloonText">
    <w:name w:val="Balloon Text"/>
    <w:basedOn w:val="Normal"/>
    <w:link w:val="BalloonTextChar"/>
    <w:uiPriority w:val="99"/>
    <w:semiHidden/>
    <w:unhideWhenUsed/>
    <w:rsid w:val="00576D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A8"/>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7438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imgres?imgurl=https://birminghamcii.files.wordpress.com/2015/09/bag-drop-2014.jpg&amp;imgrefurl=https://birminghamcii.wordpress.com/&amp;h=2688&amp;w=1520&amp;tbnid=gm7scT2CW28J8M:&amp;docid=vqkc7GwJQJaP2M&amp;ei=LP8DVoPVDcORUcKVvoAB&amp;tbm=isch&amp;ved=0CCsQMygMMAxqFQoTCIObguPnj8gCFcNIFAodwooPE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Blore</dc:creator>
  <cp:lastModifiedBy>amktlouh</cp:lastModifiedBy>
  <cp:revision>2</cp:revision>
  <cp:lastPrinted>2015-10-13T13:40:00Z</cp:lastPrinted>
  <dcterms:created xsi:type="dcterms:W3CDTF">2015-10-13T13:40:00Z</dcterms:created>
  <dcterms:modified xsi:type="dcterms:W3CDTF">2015-10-13T13:40:00Z</dcterms:modified>
</cp:coreProperties>
</file>