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5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56"/>
          <w:u w:val="single"/>
          <w:shd w:fill="auto" w:val="clear"/>
        </w:rPr>
        <w:t xml:space="preserve">Working days lost in Great Britain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5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C0C0C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C0C0C0" w:val="clear"/>
        </w:rPr>
        <w:t xml:space="preserve">28.2 million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C0C0C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C0C0C0" w:val="clear"/>
        </w:rPr>
        <w:t xml:space="preserve">Estimated working days lost due to work-related ill health and non-fatal workplace injuries in 2018/19 (LFS)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C0C0C0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Working days lost, 2018/19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8310" w:dyaOrig="3209">
          <v:rect xmlns:o="urn:schemas-microsoft-com:office:office" xmlns:v="urn:schemas-microsoft-com:vml" id="rectole0000000000" style="width:415.500000pt;height:16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Source: Labour Force Survey (LFS) self-reported estimates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Stress, depression or anxiety and musculoskeletal disorders accounted for the majority of days lost due to work-related ill health, 12.8 million and 6.9 million respectively.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On average, each person suffering took around 15.1 days off work. This varies as follows: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 xml:space="preserve">- 8.1 days for Injuries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 xml:space="preserve">- 17.3 days for Ill health cases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 xml:space="preserve">- 21.2 days for Stress, depression or anxiety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 xml:space="preserve">- 13.8 days for Musculoskeletal disorders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Working days lost per worker due to work-related ill health and workplace injuries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object w:dxaOrig="8310" w:dyaOrig="3225">
          <v:rect xmlns:o="urn:schemas-microsoft-com:office:office" xmlns:v="urn:schemas-microsoft-com:vml" id="rectole0000000001" style="width:415.500000pt;height:161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Source: Labour Force Survey (LFS) self-reported estimates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